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E1" w:rsidRDefault="009070E1" w:rsidP="009070E1">
      <w:pPr>
        <w:jc w:val="center"/>
      </w:pPr>
      <w:r>
        <w:rPr>
          <w:rFonts w:hint="eastAsia"/>
        </w:rPr>
        <w:t>三田市公用車掲載広告基準</w:t>
      </w:r>
    </w:p>
    <w:p w:rsidR="009070E1" w:rsidRDefault="009070E1" w:rsidP="009070E1">
      <w:r>
        <w:rPr>
          <w:rFonts w:hint="eastAsia"/>
        </w:rPr>
        <w:t>（趣旨）</w:t>
      </w:r>
    </w:p>
    <w:p w:rsidR="009070E1" w:rsidRDefault="009070E1" w:rsidP="009070E1">
      <w:r>
        <w:rPr>
          <w:rFonts w:hint="eastAsia"/>
        </w:rPr>
        <w:t>第１</w:t>
      </w:r>
      <w:r>
        <w:t xml:space="preserve"> この基準は、三田市有料広告掲出の取扱いに関する要綱（平成１８年８月１日施行。</w:t>
      </w:r>
    </w:p>
    <w:p w:rsidR="009070E1" w:rsidRDefault="009070E1" w:rsidP="009070E1">
      <w:r>
        <w:rPr>
          <w:rFonts w:hint="eastAsia"/>
        </w:rPr>
        <w:t>以下「要綱」という。）第５条の規定に基づき、本市が所有する公用車（以下「公用車」</w:t>
      </w:r>
    </w:p>
    <w:p w:rsidR="009070E1" w:rsidRDefault="009070E1" w:rsidP="009070E1">
      <w:r>
        <w:rPr>
          <w:rFonts w:hint="eastAsia"/>
        </w:rPr>
        <w:t>という。）に掲載する広告（以下「広告」という。）について、必要な事項を定めるもの</w:t>
      </w:r>
    </w:p>
    <w:p w:rsidR="009070E1" w:rsidRDefault="009070E1" w:rsidP="009070E1">
      <w:r>
        <w:rPr>
          <w:rFonts w:hint="eastAsia"/>
        </w:rPr>
        <w:t>とする。</w:t>
      </w:r>
    </w:p>
    <w:p w:rsidR="009070E1" w:rsidRDefault="009070E1" w:rsidP="009070E1">
      <w:r>
        <w:rPr>
          <w:rFonts w:hint="eastAsia"/>
        </w:rPr>
        <w:t>（掲載の範囲）</w:t>
      </w:r>
    </w:p>
    <w:p w:rsidR="009070E1" w:rsidRDefault="009070E1" w:rsidP="009070E1">
      <w:r>
        <w:rPr>
          <w:rFonts w:hint="eastAsia"/>
        </w:rPr>
        <w:t>第２</w:t>
      </w:r>
      <w:r>
        <w:t xml:space="preserve"> 公用車に掲載できる広告は、市の品位及びイメージを損なわないものとするとともに、</w:t>
      </w:r>
    </w:p>
    <w:p w:rsidR="009070E1" w:rsidRDefault="009070E1" w:rsidP="009070E1">
      <w:r>
        <w:rPr>
          <w:rFonts w:hint="eastAsia"/>
        </w:rPr>
        <w:t>市民の福祉、市民生活の利便性等を考慮し、要綱第３条の規定に掲げる要件に該当しない</w:t>
      </w:r>
    </w:p>
    <w:p w:rsidR="009070E1" w:rsidRDefault="009070E1" w:rsidP="009070E1">
      <w:r>
        <w:rPr>
          <w:rFonts w:hint="eastAsia"/>
        </w:rPr>
        <w:t>ものとする。</w:t>
      </w:r>
    </w:p>
    <w:p w:rsidR="009070E1" w:rsidRDefault="009070E1" w:rsidP="009070E1">
      <w:r>
        <w:rPr>
          <w:rFonts w:hint="eastAsia"/>
        </w:rPr>
        <w:t>（広告の掲載方法）</w:t>
      </w:r>
    </w:p>
    <w:p w:rsidR="009070E1" w:rsidRDefault="009070E1" w:rsidP="009070E1">
      <w:r>
        <w:rPr>
          <w:rFonts w:hint="eastAsia"/>
        </w:rPr>
        <w:t>第３</w:t>
      </w:r>
      <w:r>
        <w:t xml:space="preserve"> 公用車への広告の掲載方法は、マグネットシートの貼付によるものとし、公用車の車</w:t>
      </w:r>
    </w:p>
    <w:p w:rsidR="009070E1" w:rsidRDefault="009070E1" w:rsidP="009070E1">
      <w:r>
        <w:rPr>
          <w:rFonts w:hint="eastAsia"/>
        </w:rPr>
        <w:t>体への直接塗装及び粘着フィルム等の貼付によることはできないものとする。</w:t>
      </w:r>
    </w:p>
    <w:p w:rsidR="009070E1" w:rsidRDefault="009070E1" w:rsidP="009070E1">
      <w:r>
        <w:rPr>
          <w:rFonts w:hint="eastAsia"/>
        </w:rPr>
        <w:t>２</w:t>
      </w:r>
      <w:r>
        <w:t xml:space="preserve"> 前項のマグネットシートは、</w:t>
      </w:r>
      <w:r w:rsidR="00EA616A">
        <w:rPr>
          <w:rFonts w:hint="eastAsia"/>
        </w:rPr>
        <w:t>厚さ0.6ミリメートル以上1.0ミリメートル以下の強力磁石</w:t>
      </w:r>
      <w:bookmarkStart w:id="0" w:name="_GoBack"/>
      <w:bookmarkEnd w:id="0"/>
      <w:r w:rsidR="00EA616A">
        <w:rPr>
          <w:rFonts w:hint="eastAsia"/>
        </w:rPr>
        <w:t>で車両の曲面に貼り付け可能</w:t>
      </w:r>
      <w:r w:rsidR="00712FA7">
        <w:rPr>
          <w:rFonts w:hint="eastAsia"/>
        </w:rPr>
        <w:t>な</w:t>
      </w:r>
      <w:r w:rsidR="00EA616A">
        <w:rPr>
          <w:rFonts w:hint="eastAsia"/>
        </w:rPr>
        <w:t>ものとし、</w:t>
      </w:r>
      <w:r>
        <w:t>広告掲載期間中における車体からの剥離及び広告撤去時に</w:t>
      </w:r>
      <w:r>
        <w:rPr>
          <w:rFonts w:hint="eastAsia"/>
        </w:rPr>
        <w:t>おける車体への損傷を生じさせないものでなければならない。</w:t>
      </w:r>
    </w:p>
    <w:p w:rsidR="009070E1" w:rsidRDefault="009070E1" w:rsidP="009070E1">
      <w:r>
        <w:rPr>
          <w:rFonts w:hint="eastAsia"/>
        </w:rPr>
        <w:t>（広告の規格等）</w:t>
      </w:r>
    </w:p>
    <w:p w:rsidR="009070E1" w:rsidRDefault="009070E1" w:rsidP="009070E1">
      <w:r>
        <w:rPr>
          <w:rFonts w:hint="eastAsia"/>
        </w:rPr>
        <w:t>第４</w:t>
      </w:r>
      <w:r>
        <w:t xml:space="preserve"> 広告の規格、掲載位置及び掲載料は、別表に掲げるものとする。</w:t>
      </w:r>
    </w:p>
    <w:p w:rsidR="00C2360E" w:rsidRDefault="00C2360E" w:rsidP="009070E1">
      <w:r>
        <w:rPr>
          <w:rFonts w:hint="eastAsia"/>
        </w:rPr>
        <w:t>（掲載料の減免）</w:t>
      </w:r>
    </w:p>
    <w:p w:rsidR="00C2360E" w:rsidRDefault="003C536C" w:rsidP="009070E1">
      <w:r>
        <w:rPr>
          <w:rFonts w:hint="eastAsia"/>
        </w:rPr>
        <w:t>第5</w:t>
      </w:r>
      <w:r w:rsidR="00C2360E">
        <w:rPr>
          <w:rFonts w:hint="eastAsia"/>
        </w:rPr>
        <w:t xml:space="preserve"> 市長が特に認める</w:t>
      </w:r>
      <w:r w:rsidR="007D58DC">
        <w:rPr>
          <w:rFonts w:hint="eastAsia"/>
        </w:rPr>
        <w:t>場合は</w:t>
      </w:r>
      <w:r w:rsidR="00C2360E">
        <w:rPr>
          <w:rFonts w:hint="eastAsia"/>
        </w:rPr>
        <w:t>掲載料の減免を行うことができる。</w:t>
      </w:r>
    </w:p>
    <w:p w:rsidR="009070E1" w:rsidRDefault="009070E1" w:rsidP="009070E1">
      <w:r>
        <w:rPr>
          <w:rFonts w:hint="eastAsia"/>
        </w:rPr>
        <w:t>（掲載の期間）</w:t>
      </w:r>
    </w:p>
    <w:p w:rsidR="009070E1" w:rsidRDefault="003C536C" w:rsidP="009070E1">
      <w:r>
        <w:rPr>
          <w:rFonts w:hint="eastAsia"/>
        </w:rPr>
        <w:t>第6</w:t>
      </w:r>
      <w:r w:rsidR="009070E1">
        <w:t xml:space="preserve"> 掲載の期間は１月を単位とし、１件の掲載期間は、最大で３年間とする。</w:t>
      </w:r>
    </w:p>
    <w:p w:rsidR="009070E1" w:rsidRDefault="009070E1" w:rsidP="009070E1">
      <w:r>
        <w:rPr>
          <w:rFonts w:hint="eastAsia"/>
        </w:rPr>
        <w:t>２</w:t>
      </w:r>
      <w:r>
        <w:t xml:space="preserve"> 掲載の開始日及び終了日は、広告申込者と市長が協議の上、公用車の運行管理状況</w:t>
      </w:r>
    </w:p>
    <w:p w:rsidR="009070E1" w:rsidRDefault="009070E1" w:rsidP="009070E1">
      <w:r>
        <w:rPr>
          <w:rFonts w:hint="eastAsia"/>
        </w:rPr>
        <w:t>等を勘案し、市長が定めるものとする。</w:t>
      </w:r>
    </w:p>
    <w:p w:rsidR="009070E1" w:rsidRDefault="009070E1" w:rsidP="009070E1">
      <w:r>
        <w:rPr>
          <w:rFonts w:hint="eastAsia"/>
        </w:rPr>
        <w:t>（広告の修復）</w:t>
      </w:r>
    </w:p>
    <w:p w:rsidR="009070E1" w:rsidRDefault="003C536C" w:rsidP="009070E1">
      <w:r>
        <w:rPr>
          <w:rFonts w:hint="eastAsia"/>
        </w:rPr>
        <w:t>第7</w:t>
      </w:r>
      <w:r w:rsidR="009070E1">
        <w:t xml:space="preserve"> 公用車に広告を掲載した後に、公用車の運行に伴う事故等により広告がき損し、又は</w:t>
      </w:r>
    </w:p>
    <w:p w:rsidR="009070E1" w:rsidRDefault="009070E1" w:rsidP="009070E1">
      <w:r>
        <w:rPr>
          <w:rFonts w:hint="eastAsia"/>
        </w:rPr>
        <w:t>破損したときは、市長が経費を負担して修復を行うものとする。</w:t>
      </w:r>
    </w:p>
    <w:p w:rsidR="009070E1" w:rsidRDefault="009070E1" w:rsidP="009070E1">
      <w:r>
        <w:rPr>
          <w:rFonts w:hint="eastAsia"/>
        </w:rPr>
        <w:t>２</w:t>
      </w:r>
      <w:r>
        <w:t xml:space="preserve"> 経年に起因する広告の色あせなどの劣化については、市長が経費を負担する修復の対象</w:t>
      </w:r>
    </w:p>
    <w:p w:rsidR="009070E1" w:rsidRDefault="009070E1" w:rsidP="009070E1">
      <w:r>
        <w:rPr>
          <w:rFonts w:hint="eastAsia"/>
        </w:rPr>
        <w:t>としないものとする。</w:t>
      </w:r>
    </w:p>
    <w:p w:rsidR="009070E1" w:rsidRDefault="009070E1" w:rsidP="009070E1">
      <w:r>
        <w:rPr>
          <w:rFonts w:hint="eastAsia"/>
        </w:rPr>
        <w:t>付</w:t>
      </w:r>
      <w:r>
        <w:t xml:space="preserve"> 則</w:t>
      </w:r>
    </w:p>
    <w:p w:rsidR="009070E1" w:rsidRDefault="009070E1" w:rsidP="009070E1">
      <w:r>
        <w:rPr>
          <w:rFonts w:hint="eastAsia"/>
        </w:rPr>
        <w:t>この基準は、令和４年２月１日から施行する。</w:t>
      </w:r>
    </w:p>
    <w:p w:rsidR="0026031F" w:rsidRDefault="0026031F" w:rsidP="009070E1"/>
    <w:p w:rsidR="007C2940" w:rsidRDefault="009070E1" w:rsidP="009070E1">
      <w:r>
        <w:rPr>
          <w:rFonts w:hint="eastAsia"/>
        </w:rPr>
        <w:t>別表（第４関係）</w:t>
      </w:r>
    </w:p>
    <w:tbl>
      <w:tblPr>
        <w:tblStyle w:val="a3"/>
        <w:tblW w:w="0" w:type="auto"/>
        <w:tblLook w:val="04A0" w:firstRow="1" w:lastRow="0" w:firstColumn="1" w:lastColumn="0" w:noHBand="0" w:noVBand="1"/>
      </w:tblPr>
      <w:tblGrid>
        <w:gridCol w:w="2123"/>
        <w:gridCol w:w="2408"/>
        <w:gridCol w:w="1560"/>
        <w:gridCol w:w="1842"/>
      </w:tblGrid>
      <w:tr w:rsidR="00AC1403" w:rsidTr="00CA1854">
        <w:tc>
          <w:tcPr>
            <w:tcW w:w="2123" w:type="dxa"/>
          </w:tcPr>
          <w:p w:rsidR="00AC1403" w:rsidRDefault="00AC1403" w:rsidP="00AC1403">
            <w:pPr>
              <w:jc w:val="center"/>
            </w:pPr>
          </w:p>
        </w:tc>
        <w:tc>
          <w:tcPr>
            <w:tcW w:w="2408" w:type="dxa"/>
          </w:tcPr>
          <w:p w:rsidR="00AC1403" w:rsidRDefault="00AC1403" w:rsidP="00AC1403">
            <w:pPr>
              <w:jc w:val="center"/>
            </w:pPr>
            <w:r>
              <w:rPr>
                <w:rFonts w:hint="eastAsia"/>
              </w:rPr>
              <w:t>規</w:t>
            </w:r>
            <w:r>
              <w:t xml:space="preserve"> 格</w:t>
            </w:r>
          </w:p>
        </w:tc>
        <w:tc>
          <w:tcPr>
            <w:tcW w:w="1560" w:type="dxa"/>
          </w:tcPr>
          <w:p w:rsidR="00AC1403" w:rsidRDefault="00AC1403" w:rsidP="00AC1403">
            <w:pPr>
              <w:jc w:val="center"/>
            </w:pPr>
            <w:r>
              <w:t>掲載位置</w:t>
            </w:r>
          </w:p>
        </w:tc>
        <w:tc>
          <w:tcPr>
            <w:tcW w:w="1842" w:type="dxa"/>
          </w:tcPr>
          <w:p w:rsidR="00AC1403" w:rsidRDefault="00AC1403" w:rsidP="00AC1403">
            <w:pPr>
              <w:jc w:val="center"/>
            </w:pPr>
            <w:r>
              <w:t>掲載料</w:t>
            </w:r>
            <w:r>
              <w:rPr>
                <w:rFonts w:hint="eastAsia"/>
              </w:rPr>
              <w:t>（税込）</w:t>
            </w:r>
          </w:p>
        </w:tc>
      </w:tr>
      <w:tr w:rsidR="00AC1403" w:rsidTr="00CA1854">
        <w:tc>
          <w:tcPr>
            <w:tcW w:w="2123" w:type="dxa"/>
          </w:tcPr>
          <w:p w:rsidR="00AC1403" w:rsidRDefault="00AC1403" w:rsidP="00AC1403">
            <w:pPr>
              <w:jc w:val="center"/>
            </w:pPr>
            <w:r>
              <w:rPr>
                <w:rFonts w:hint="eastAsia"/>
              </w:rPr>
              <w:t>車両１台当たり</w:t>
            </w:r>
          </w:p>
        </w:tc>
        <w:tc>
          <w:tcPr>
            <w:tcW w:w="2408" w:type="dxa"/>
          </w:tcPr>
          <w:p w:rsidR="00AC1403" w:rsidRDefault="00AC1403" w:rsidP="00AC1403">
            <w:pPr>
              <w:jc w:val="center"/>
            </w:pPr>
            <w:r>
              <w:t>縦40ｃｍ×横60ｃｍ</w:t>
            </w:r>
          </w:p>
        </w:tc>
        <w:tc>
          <w:tcPr>
            <w:tcW w:w="1560" w:type="dxa"/>
          </w:tcPr>
          <w:p w:rsidR="00AC1403" w:rsidRDefault="00AC1403" w:rsidP="00AC1403">
            <w:pPr>
              <w:jc w:val="center"/>
            </w:pPr>
            <w:r>
              <w:t>両側面</w:t>
            </w:r>
          </w:p>
        </w:tc>
        <w:tc>
          <w:tcPr>
            <w:tcW w:w="1842" w:type="dxa"/>
          </w:tcPr>
          <w:p w:rsidR="00AC1403" w:rsidRDefault="00AC1403" w:rsidP="00AC1403">
            <w:pPr>
              <w:jc w:val="center"/>
            </w:pPr>
            <w:r>
              <w:t>3,000円/月</w:t>
            </w:r>
          </w:p>
        </w:tc>
      </w:tr>
    </w:tbl>
    <w:p w:rsidR="00AC1403" w:rsidRDefault="00AC1403" w:rsidP="009070E1"/>
    <w:sectPr w:rsidR="00AC14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E1"/>
    <w:rsid w:val="000A71C1"/>
    <w:rsid w:val="0026031F"/>
    <w:rsid w:val="003C536C"/>
    <w:rsid w:val="00712FA7"/>
    <w:rsid w:val="007C2940"/>
    <w:rsid w:val="007D58DC"/>
    <w:rsid w:val="009070E1"/>
    <w:rsid w:val="00AC1403"/>
    <w:rsid w:val="00C2360E"/>
    <w:rsid w:val="00CA1854"/>
    <w:rsid w:val="00EA6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C3CC24"/>
  <w15:chartTrackingRefBased/>
  <w15:docId w15:val="{3596AEA9-C127-4BE5-9C71-D97B4E26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71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1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S003118 石田 斐佑雅</dc:creator>
  <cp:keywords/>
  <dc:description/>
  <cp:lastModifiedBy>S003118 石田 斐佑雅</cp:lastModifiedBy>
  <cp:revision>9</cp:revision>
  <cp:lastPrinted>2022-08-05T07:36:00Z</cp:lastPrinted>
  <dcterms:created xsi:type="dcterms:W3CDTF">2022-08-04T08:26:00Z</dcterms:created>
  <dcterms:modified xsi:type="dcterms:W3CDTF">2022-08-05T07:37:00Z</dcterms:modified>
</cp:coreProperties>
</file>